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Mullsjö kommunfullmäktige</w:t>
      </w:r>
    </w:p>
    <w:p>
      <w:pPr>
        <w:pStyle w:val="Heading1"/>
      </w:pPr>
      <w:r>
        <w:t xml:space="preserve">Plan för fler hyresrätter med blandad upplåtelseform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Mullsjö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hämmar inflyttning och tillväxt. Mullsjö behöver fler hyresrätter enligt kommunens bostadsförsörjningsplan 2023.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Mullsjö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Mullsjö kommunfullmäktige beslutar att uppdatera bostadsförsörjningsplanen med mål om 50 nya hyresrätter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Mullsjö kommunfullmäktige beslutar att prioritera blandade upplåtelseformer i nya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Mullsjö kommunfullmäktige beslutar att korta planprocesser till max 12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Mullsjö kommunfullmäktige beslutar att samarbeta med allmännyttan och privata aktörer.</w:t>
      </w:r>
    </w:p>
    <w:p>
      <w:pPr>
        <w:spacing w:before="360"/>
      </w:pPr>
    </w:p>
    <w:p>
      <w:r>
        <w:t xml:space="preserve">Mullsjö,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Mullsjö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2026-07-14T04:35:17.269Z</dcterms:created>
  <dcterms:modified xsi:type="dcterms:W3CDTF">2026-07-14T04:35:17.269Z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